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8D19" w14:textId="04BC2387" w:rsidR="002C62B2" w:rsidRDefault="002C62B2">
      <w:pPr>
        <w:rPr>
          <w:rFonts w:ascii="Calibri" w:hAnsi="Calibri" w:cs="Calibri"/>
          <w:b/>
          <w:bCs/>
          <w:sz w:val="28"/>
          <w:szCs w:val="28"/>
          <w:u w:val="single"/>
        </w:rPr>
      </w:pPr>
      <w:r>
        <w:rPr>
          <w:rFonts w:ascii="Calibri" w:hAnsi="Calibri" w:cs="Calibri"/>
          <w:b/>
          <w:bCs/>
          <w:noProof/>
          <w:sz w:val="28"/>
          <w:szCs w:val="28"/>
          <w:u w:val="single"/>
        </w:rPr>
        <w:drawing>
          <wp:anchor distT="0" distB="0" distL="114300" distR="114300" simplePos="0" relativeHeight="251662336" behindDoc="1" locked="0" layoutInCell="1" allowOverlap="1" wp14:anchorId="4BAF98B7" wp14:editId="24A02F21">
            <wp:simplePos x="0" y="0"/>
            <wp:positionH relativeFrom="margin">
              <wp:align>center</wp:align>
            </wp:positionH>
            <wp:positionV relativeFrom="paragraph">
              <wp:posOffset>0</wp:posOffset>
            </wp:positionV>
            <wp:extent cx="3228975" cy="556260"/>
            <wp:effectExtent l="0" t="0" r="9525" b="0"/>
            <wp:wrapTight wrapText="bothSides">
              <wp:wrapPolygon edited="0">
                <wp:start x="0" y="0"/>
                <wp:lineTo x="0" y="20712"/>
                <wp:lineTo x="21536" y="20712"/>
                <wp:lineTo x="21536" y="0"/>
                <wp:lineTo x="0" y="0"/>
              </wp:wrapPolygon>
            </wp:wrapTight>
            <wp:docPr id="715624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24621" name="Picture 715624621"/>
                    <pic:cNvPicPr/>
                  </pic:nvPicPr>
                  <pic:blipFill rotWithShape="1">
                    <a:blip r:embed="rId7">
                      <a:extLst>
                        <a:ext uri="{28A0092B-C50C-407E-A947-70E740481C1C}">
                          <a14:useLocalDpi xmlns:a14="http://schemas.microsoft.com/office/drawing/2010/main" val="0"/>
                        </a:ext>
                      </a:extLst>
                    </a:blip>
                    <a:srcRect t="37584" b="30201"/>
                    <a:stretch/>
                  </pic:blipFill>
                  <pic:spPr bwMode="auto">
                    <a:xfrm>
                      <a:off x="0" y="0"/>
                      <a:ext cx="3228975" cy="556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u w:val="single"/>
        </w:rPr>
        <mc:AlternateContent>
          <mc:Choice Requires="wps">
            <w:drawing>
              <wp:anchor distT="0" distB="0" distL="114300" distR="114300" simplePos="0" relativeHeight="251665408" behindDoc="0" locked="0" layoutInCell="1" allowOverlap="1" wp14:anchorId="15EB1BDE" wp14:editId="098DD0EE">
                <wp:simplePos x="0" y="0"/>
                <wp:positionH relativeFrom="column">
                  <wp:posOffset>6645910</wp:posOffset>
                </wp:positionH>
                <wp:positionV relativeFrom="paragraph">
                  <wp:posOffset>-679291</wp:posOffset>
                </wp:positionV>
                <wp:extent cx="203200" cy="10096500"/>
                <wp:effectExtent l="0" t="0" r="25400" b="19050"/>
                <wp:wrapNone/>
                <wp:docPr id="711465868" name="Rectangle 1"/>
                <wp:cNvGraphicFramePr/>
                <a:graphic xmlns:a="http://schemas.openxmlformats.org/drawingml/2006/main">
                  <a:graphicData uri="http://schemas.microsoft.com/office/word/2010/wordprocessingShape">
                    <wps:wsp>
                      <wps:cNvSpPr/>
                      <wps:spPr>
                        <a:xfrm>
                          <a:off x="0" y="0"/>
                          <a:ext cx="203200" cy="10096500"/>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7588" id="Rectangle 1" o:spid="_x0000_s1026" style="position:absolute;margin-left:523.3pt;margin-top:-53.5pt;width:16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XhAIAANcFAAAOAAAAZHJzL2Uyb0RvYy54bWy0VMFu2zAMvQ/YPwi6r7aztluDOkXQosOA&#10;rg3WDj0rslQLkERNUuJkXz9KdpysC3YYtossiuQj+Uzy8mpjNFkLHxTYmlYnJSXCcmiUfanpt6fb&#10;dx8pCZHZhmmwoqZbEejV7O2by85NxQRa0I3wBEFsmHaupm2MbloUgbfCsHACTlhUSvCGRRT9S9F4&#10;1iG60cWkLM+LDnzjPHARAr7e9Eo6y/hSCh4fpAwiEl1TzC3m0+dzmc5idsmmL565VvEhDfYXWRim&#10;LAYdoW5YZGTl1W9QRnEPAWQ84WAKkFJxkWvAaqryVTWPLXMi14LkBDfSFP4dLL9fP7qFRxo6F6YB&#10;r6mKjfQmfTE/sslkbUeyxCYSjo+T8j3+AEo4qqqyvDg/Qwlxir278yF+EmBIutTU49/IJLH1XYi9&#10;6c4kRQugVXOrtM5C6gBxrT1ZM/x3jHNh41l21yvzBZr+HYOOYXPTJJecxC9o2v7XAFhzilDsOcy3&#10;uNUixdX2q5BENYm1XMGY6WFxVa9qWSP65yoVN1A6euTaMmBClsjWiD0AHCOuGmAG++Qq8nSMzuWf&#10;Euv/1eiRI4ONo7NRFvwxAB3HyL39jqSemsTSEprtwhMP/WwGx28VtssdC3HBPA4j9hgumPiAh9TQ&#10;1RSGGyUt+B/H3pM9zghqKelwuGsavq+YF5Tozxan56I6PU3bIAunZx8mKPhDzfJQY1fmGrAHK1xl&#10;judrso96d5UezDPuoXmKiipmOcauKY9+J1zHfungJuNiPs9muAEci3f20fEEnlhN4/C0eWbeDTMT&#10;cdzuYbcI2PTV6PS2ydPCfBVBqjxXe14HvnF75MYZNl1aT4dyttrv49lPAAAA//8DAFBLAwQUAAYA&#10;CAAAACEAoy+TjeUAAAAPAQAADwAAAGRycy9kb3ducmV2LnhtbEyPzU7DMBCE70i8g7VI3Fo7paRR&#10;iFNBBUJV4dAfIfXmxiYOxOsodtvw9mxPcNvZHc1+U8wH17KT6UPjUUIyFsAMVl43WEvYbV9GGbAQ&#10;FWrVejQSfkyAeXl9Vahc+zOuzWkTa0YhGHIlwcbY5ZyHyhqnwth3Bun26XunIsm+5rpXZwp3LZ8I&#10;kXKnGqQPVnVmYU31vTk6CcvnxE7en972H3xRrV7d196u75dS3t4Mjw/Aohninxku+IQOJTEd/BF1&#10;YC1pMU1T8koYJWJGtS4eMctod6Bpmt0J4GXB//cofwEAAP//AwBQSwECLQAUAAYACAAAACEAtoM4&#10;kv4AAADhAQAAEwAAAAAAAAAAAAAAAAAAAAAAW0NvbnRlbnRfVHlwZXNdLnhtbFBLAQItABQABgAI&#10;AAAAIQA4/SH/1gAAAJQBAAALAAAAAAAAAAAAAAAAAC8BAABfcmVscy8ucmVsc1BLAQItABQABgAI&#10;AAAAIQBKC/tXhAIAANcFAAAOAAAAAAAAAAAAAAAAAC4CAABkcnMvZTJvRG9jLnhtbFBLAQItABQA&#10;BgAIAAAAIQCjL5ON5QAAAA8BAAAPAAAAAAAAAAAAAAAAAN4EAABkcnMvZG93bnJldi54bWxQSwUG&#10;AAAAAAQABADzAAAA8AUAAAAA&#10;" fillcolor="#1f4d78 [1608]" strokecolor="#1f4d78 [1608]" strokeweight="1pt"/>
            </w:pict>
          </mc:Fallback>
        </mc:AlternateContent>
      </w:r>
      <w:r>
        <w:rPr>
          <w:rFonts w:ascii="Calibri" w:hAnsi="Calibri" w:cs="Calibri"/>
          <w:b/>
          <w:bCs/>
          <w:noProof/>
          <w:sz w:val="28"/>
          <w:szCs w:val="28"/>
          <w:u w:val="single"/>
        </w:rPr>
        <mc:AlternateContent>
          <mc:Choice Requires="wps">
            <w:drawing>
              <wp:anchor distT="0" distB="0" distL="114300" distR="114300" simplePos="0" relativeHeight="251664384" behindDoc="0" locked="0" layoutInCell="1" allowOverlap="1" wp14:anchorId="090251F5" wp14:editId="37AC87DA">
                <wp:simplePos x="0" y="0"/>
                <wp:positionH relativeFrom="column">
                  <wp:posOffset>-907968</wp:posOffset>
                </wp:positionH>
                <wp:positionV relativeFrom="paragraph">
                  <wp:posOffset>-736600</wp:posOffset>
                </wp:positionV>
                <wp:extent cx="203200" cy="10096500"/>
                <wp:effectExtent l="0" t="0" r="25400" b="19050"/>
                <wp:wrapNone/>
                <wp:docPr id="880299684" name="Rectangle 1"/>
                <wp:cNvGraphicFramePr/>
                <a:graphic xmlns:a="http://schemas.openxmlformats.org/drawingml/2006/main">
                  <a:graphicData uri="http://schemas.microsoft.com/office/word/2010/wordprocessingShape">
                    <wps:wsp>
                      <wps:cNvSpPr/>
                      <wps:spPr>
                        <a:xfrm>
                          <a:off x="0" y="0"/>
                          <a:ext cx="203200" cy="10096500"/>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E1060" id="Rectangle 1" o:spid="_x0000_s1026" style="position:absolute;margin-left:-71.5pt;margin-top:-58pt;width:16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XhAIAANcFAAAOAAAAZHJzL2Uyb0RvYy54bWy0VMFu2zAMvQ/YPwi6r7aztluDOkXQosOA&#10;rg3WDj0rslQLkERNUuJkXz9KdpysC3YYtossiuQj+Uzy8mpjNFkLHxTYmlYnJSXCcmiUfanpt6fb&#10;dx8pCZHZhmmwoqZbEejV7O2by85NxQRa0I3wBEFsmHaupm2MbloUgbfCsHACTlhUSvCGRRT9S9F4&#10;1iG60cWkLM+LDnzjPHARAr7e9Eo6y/hSCh4fpAwiEl1TzC3m0+dzmc5idsmmL565VvEhDfYXWRim&#10;LAYdoW5YZGTl1W9QRnEPAWQ84WAKkFJxkWvAaqryVTWPLXMi14LkBDfSFP4dLL9fP7qFRxo6F6YB&#10;r6mKjfQmfTE/sslkbUeyxCYSjo+T8j3+AEo4qqqyvDg/Qwlxir278yF+EmBIutTU49/IJLH1XYi9&#10;6c4kRQugVXOrtM5C6gBxrT1ZM/x3jHNh41l21yvzBZr+HYOOYXPTJJecxC9o2v7XAFhzilDsOcy3&#10;uNUixdX2q5BENYm1XMGY6WFxVa9qWSP65yoVN1A6euTaMmBClsjWiD0AHCOuGmAG++Qq8nSMzuWf&#10;Euv/1eiRI4ONo7NRFvwxAB3HyL39jqSemsTSEprtwhMP/WwGx28VtssdC3HBPA4j9hgumPiAh9TQ&#10;1RSGGyUt+B/H3pM9zghqKelwuGsavq+YF5Tozxan56I6PU3bIAunZx8mKPhDzfJQY1fmGrAHK1xl&#10;judrso96d5UezDPuoXmKiipmOcauKY9+J1zHfungJuNiPs9muAEci3f20fEEnlhN4/C0eWbeDTMT&#10;cdzuYbcI2PTV6PS2ydPCfBVBqjxXe14HvnF75MYZNl1aT4dyttrv49lPAAAA//8DAFBLAwQUAAYA&#10;CAAAACEAS61rruMAAAAPAQAADwAAAGRycy9kb3ducmV2LnhtbEyPwU7DMBBE70j8g7VI3FonJZQq&#10;xKmgAqGqcGiLkHpz4yUOxOsodtvw92xPcHujHc3OFPPBteKIfWg8KUjHCQikypuGagXv2+fRDESI&#10;moxuPaGCHwwwLy8vCp0bf6I1HjexFhxCIdcKbIxdLmWoLDodxr5D4tun752OLPtaml6fONy1cpIk&#10;U+l0Q/zB6g4XFqvvzcEpWD6ldvL2+Lr7kItq9eK+dnZ9u1Tq+mp4uAcRcYh/ZjjX5+pQcqe9P5AJ&#10;olUwSrMbHhPPlE6Z2MOUMu3Znd1lCciykP93lL8AAAD//wMAUEsBAi0AFAAGAAgAAAAhALaDOJL+&#10;AAAA4QEAABMAAAAAAAAAAAAAAAAAAAAAAFtDb250ZW50X1R5cGVzXS54bWxQSwECLQAUAAYACAAA&#10;ACEAOP0h/9YAAACUAQAACwAAAAAAAAAAAAAAAAAvAQAAX3JlbHMvLnJlbHNQSwECLQAUAAYACAAA&#10;ACEASgv7V4QCAADXBQAADgAAAAAAAAAAAAAAAAAuAgAAZHJzL2Uyb0RvYy54bWxQSwECLQAUAAYA&#10;CAAAACEAS61rruMAAAAPAQAADwAAAAAAAAAAAAAAAADeBAAAZHJzL2Rvd25yZXYueG1sUEsFBgAA&#10;AAAEAAQA8wAAAO4FAAAAAA==&#10;" fillcolor="#1f4d78 [1608]" strokecolor="#1f4d78 [1608]" strokeweight="1pt"/>
            </w:pict>
          </mc:Fallback>
        </mc:AlternateContent>
      </w:r>
    </w:p>
    <w:p w14:paraId="6B4FE366" w14:textId="599D5B15" w:rsidR="002C62B2" w:rsidRDefault="002C62B2">
      <w:pPr>
        <w:rPr>
          <w:rFonts w:ascii="Rockwell Extra Bold" w:hAnsi="Rockwell Extra Bold" w:cs="Calibri"/>
          <w:b/>
          <w:bCs/>
          <w:sz w:val="36"/>
          <w:szCs w:val="36"/>
          <w:u w:val="single"/>
        </w:rPr>
      </w:pPr>
    </w:p>
    <w:p w14:paraId="3D057DDF" w14:textId="7199C4DB" w:rsidR="002C62B2" w:rsidRDefault="002C62B2">
      <w:pPr>
        <w:rPr>
          <w:rFonts w:ascii="Rockwell Extra Bold" w:hAnsi="Rockwell Extra Bold" w:cs="Calibri"/>
          <w:b/>
          <w:bCs/>
          <w:sz w:val="36"/>
          <w:szCs w:val="36"/>
          <w:u w:val="single"/>
        </w:rPr>
      </w:pPr>
    </w:p>
    <w:p w14:paraId="0B0DBEA3" w14:textId="30395CF6" w:rsidR="003537A4" w:rsidRPr="002C62B2" w:rsidRDefault="00CC2C70">
      <w:pPr>
        <w:rPr>
          <w:rFonts w:ascii="Rockwell Extra Bold" w:hAnsi="Rockwell Extra Bold" w:cs="Calibri"/>
          <w:b/>
          <w:bCs/>
          <w:sz w:val="36"/>
          <w:szCs w:val="36"/>
          <w:u w:val="single"/>
        </w:rPr>
      </w:pPr>
      <w:r w:rsidRPr="002C62B2">
        <w:rPr>
          <w:rFonts w:ascii="Rockwell Extra Bold" w:hAnsi="Rockwell Extra Bold" w:cs="Calibri"/>
          <w:b/>
          <w:bCs/>
          <w:sz w:val="36"/>
          <w:szCs w:val="36"/>
          <w:u w:val="single"/>
        </w:rPr>
        <w:t>Overview</w:t>
      </w:r>
    </w:p>
    <w:p w14:paraId="47BB8508" w14:textId="4769D0FA" w:rsidR="00B2562E" w:rsidRPr="005C6467" w:rsidRDefault="00B2562E" w:rsidP="00B2562E">
      <w:pPr>
        <w:autoSpaceDE w:val="0"/>
        <w:autoSpaceDN w:val="0"/>
        <w:adjustRightInd w:val="0"/>
        <w:spacing w:after="0" w:line="240" w:lineRule="auto"/>
        <w:rPr>
          <w:rFonts w:ascii="Calibri" w:hAnsi="Calibri" w:cs="Calibri"/>
          <w:kern w:val="0"/>
          <w:sz w:val="26"/>
          <w:szCs w:val="26"/>
        </w:rPr>
      </w:pPr>
      <w:r w:rsidRPr="005C6467">
        <w:rPr>
          <w:rFonts w:ascii="Calibri" w:hAnsi="Calibri" w:cs="Calibri"/>
          <w:kern w:val="0"/>
          <w:sz w:val="26"/>
          <w:szCs w:val="26"/>
        </w:rPr>
        <w:t>Sterlite Power is a leading private sector power transmission infrastructure developer</w:t>
      </w:r>
    </w:p>
    <w:p w14:paraId="54526C8E" w14:textId="2EBBE4B6" w:rsidR="005C6467" w:rsidRPr="005C6467" w:rsidRDefault="00B2562E" w:rsidP="005C6467">
      <w:pPr>
        <w:jc w:val="both"/>
        <w:rPr>
          <w:rFonts w:ascii="Calibri" w:eastAsia="Calibri" w:hAnsi="Calibri" w:cs="Calibri"/>
          <w:sz w:val="26"/>
          <w:szCs w:val="26"/>
        </w:rPr>
      </w:pPr>
      <w:r w:rsidRPr="005C6467">
        <w:rPr>
          <w:rFonts w:ascii="Calibri" w:hAnsi="Calibri" w:cs="Calibri"/>
          <w:kern w:val="0"/>
          <w:sz w:val="26"/>
          <w:szCs w:val="26"/>
        </w:rPr>
        <w:t xml:space="preserve">and solutions provider. Core purpose of Sterlite Power is ‘empowering humanity by addressing the toughest challenges of clean energy delivery’. Company have completed 33 projects and others are under construction covering approximately 16,529 circuit kms of transmission lines across India and Brazil. </w:t>
      </w:r>
      <w:r w:rsidR="005C6467" w:rsidRPr="005C6467">
        <w:rPr>
          <w:rFonts w:ascii="Calibri" w:eastAsia="Calibri" w:hAnsi="Calibri" w:cs="Calibri"/>
          <w:sz w:val="26"/>
          <w:szCs w:val="26"/>
        </w:rPr>
        <w:t>Sterlite Power has established itself as a prominent player in the power transmission sector through its innovative practices and strategic collaborations.</w:t>
      </w:r>
    </w:p>
    <w:p w14:paraId="2D7ACA2F" w14:textId="1B2B50E6" w:rsidR="00485ADD" w:rsidRPr="005C6467" w:rsidRDefault="00485ADD">
      <w:pPr>
        <w:rPr>
          <w:rFonts w:ascii="Calibri" w:hAnsi="Calibri" w:cs="Calibri"/>
          <w:sz w:val="26"/>
          <w:szCs w:val="26"/>
        </w:rPr>
      </w:pPr>
    </w:p>
    <w:p w14:paraId="6014E968" w14:textId="13D971F4" w:rsidR="00CC2C70" w:rsidRPr="002C62B2" w:rsidRDefault="0030352E">
      <w:pPr>
        <w:rPr>
          <w:rFonts w:ascii="Rockwell Extra Bold" w:hAnsi="Rockwell Extra Bold" w:cs="Calibri"/>
          <w:b/>
          <w:bCs/>
          <w:sz w:val="32"/>
          <w:szCs w:val="32"/>
          <w:u w:val="single"/>
        </w:rPr>
      </w:pPr>
      <w:r w:rsidRPr="002C62B2">
        <w:rPr>
          <w:rFonts w:ascii="Rockwell Extra Bold" w:hAnsi="Rockwell Extra Bold" w:cs="Calibri"/>
          <w:b/>
          <w:bCs/>
          <w:sz w:val="32"/>
          <w:szCs w:val="32"/>
          <w:u w:val="single"/>
        </w:rPr>
        <w:t>FINANCIAL</w:t>
      </w:r>
      <w:r w:rsidRPr="002C62B2">
        <w:rPr>
          <w:rFonts w:ascii="Rockwell Extra Bold" w:hAnsi="Rockwell Extra Bold" w:cs="Calibri"/>
          <w:b/>
          <w:bCs/>
          <w:sz w:val="32"/>
          <w:szCs w:val="32"/>
        </w:rPr>
        <w:t xml:space="preserve"> </w:t>
      </w:r>
      <w:r w:rsidRPr="002C62B2">
        <w:rPr>
          <w:rFonts w:ascii="Rockwell Extra Bold" w:hAnsi="Rockwell Extra Bold" w:cs="Calibri"/>
          <w:b/>
          <w:bCs/>
          <w:sz w:val="32"/>
          <w:szCs w:val="32"/>
          <w:u w:val="single"/>
        </w:rPr>
        <w:t>HIGHLIGHTS</w:t>
      </w:r>
    </w:p>
    <w:tbl>
      <w:tblPr>
        <w:tblStyle w:val="GridTable4-Accent5"/>
        <w:tblW w:w="9698" w:type="dxa"/>
        <w:tblLook w:val="04A0" w:firstRow="1" w:lastRow="0" w:firstColumn="1" w:lastColumn="0" w:noHBand="0" w:noVBand="1"/>
      </w:tblPr>
      <w:tblGrid>
        <w:gridCol w:w="2202"/>
        <w:gridCol w:w="1874"/>
        <w:gridCol w:w="1874"/>
        <w:gridCol w:w="1874"/>
        <w:gridCol w:w="1874"/>
      </w:tblGrid>
      <w:tr w:rsidR="005C6467" w:rsidRPr="005C6467" w14:paraId="5246079E" w14:textId="311359F7" w:rsidTr="002C62B2">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202" w:type="dxa"/>
          </w:tcPr>
          <w:p w14:paraId="78360556" w14:textId="783B75D8" w:rsidR="00485ADD" w:rsidRPr="005C6467" w:rsidRDefault="00485ADD" w:rsidP="005561FC">
            <w:pPr>
              <w:jc w:val="center"/>
              <w:rPr>
                <w:rFonts w:ascii="Calibri" w:hAnsi="Calibri" w:cs="Calibri"/>
                <w:b w:val="0"/>
                <w:bCs w:val="0"/>
                <w:sz w:val="26"/>
                <w:szCs w:val="26"/>
              </w:rPr>
            </w:pPr>
            <w:r w:rsidRPr="005C6467">
              <w:rPr>
                <w:rFonts w:ascii="Calibri" w:hAnsi="Calibri" w:cs="Calibri"/>
                <w:sz w:val="26"/>
                <w:szCs w:val="26"/>
              </w:rPr>
              <w:t>Particulars</w:t>
            </w:r>
          </w:p>
        </w:tc>
        <w:tc>
          <w:tcPr>
            <w:tcW w:w="1874" w:type="dxa"/>
          </w:tcPr>
          <w:p w14:paraId="496F354D" w14:textId="7E4D9309" w:rsidR="00485ADD" w:rsidRPr="005C6467" w:rsidRDefault="00485ADD" w:rsidP="005561F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5C6467">
              <w:rPr>
                <w:rFonts w:ascii="Calibri" w:hAnsi="Calibri" w:cs="Calibri"/>
                <w:sz w:val="26"/>
                <w:szCs w:val="26"/>
              </w:rPr>
              <w:t>2021</w:t>
            </w:r>
          </w:p>
        </w:tc>
        <w:tc>
          <w:tcPr>
            <w:tcW w:w="1874" w:type="dxa"/>
          </w:tcPr>
          <w:p w14:paraId="4A5CB705" w14:textId="5040BDD3" w:rsidR="00485ADD" w:rsidRPr="005C6467" w:rsidRDefault="00485ADD" w:rsidP="005561F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5C6467">
              <w:rPr>
                <w:rFonts w:ascii="Calibri" w:hAnsi="Calibri" w:cs="Calibri"/>
                <w:sz w:val="26"/>
                <w:szCs w:val="26"/>
              </w:rPr>
              <w:t>2022</w:t>
            </w:r>
          </w:p>
        </w:tc>
        <w:tc>
          <w:tcPr>
            <w:tcW w:w="1874" w:type="dxa"/>
          </w:tcPr>
          <w:p w14:paraId="61E611CE" w14:textId="00355A62" w:rsidR="00485ADD" w:rsidRPr="005C6467" w:rsidRDefault="00485ADD" w:rsidP="005561F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5C6467">
              <w:rPr>
                <w:rFonts w:ascii="Calibri" w:hAnsi="Calibri" w:cs="Calibri"/>
                <w:sz w:val="26"/>
                <w:szCs w:val="26"/>
              </w:rPr>
              <w:t>2023</w:t>
            </w:r>
          </w:p>
        </w:tc>
        <w:tc>
          <w:tcPr>
            <w:tcW w:w="1874" w:type="dxa"/>
          </w:tcPr>
          <w:p w14:paraId="4E6F17E5" w14:textId="4225AC1F" w:rsidR="00485ADD" w:rsidRPr="005C6467" w:rsidRDefault="00485ADD" w:rsidP="005561F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5C6467">
              <w:rPr>
                <w:rFonts w:ascii="Calibri" w:hAnsi="Calibri" w:cs="Calibri"/>
                <w:sz w:val="26"/>
                <w:szCs w:val="26"/>
              </w:rPr>
              <w:t>2024</w:t>
            </w:r>
          </w:p>
        </w:tc>
      </w:tr>
      <w:tr w:rsidR="005C6467" w:rsidRPr="005C6467" w14:paraId="79DC0C1B" w14:textId="16F48AC1" w:rsidTr="002C62B2">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02" w:type="dxa"/>
          </w:tcPr>
          <w:p w14:paraId="639F14EF" w14:textId="32FEA69B" w:rsidR="00485ADD" w:rsidRPr="005C6467" w:rsidRDefault="00485ADD" w:rsidP="005561FC">
            <w:pPr>
              <w:jc w:val="center"/>
              <w:rPr>
                <w:rFonts w:ascii="Calibri" w:hAnsi="Calibri" w:cs="Calibri"/>
                <w:sz w:val="26"/>
                <w:szCs w:val="26"/>
              </w:rPr>
            </w:pPr>
            <w:r w:rsidRPr="005C6467">
              <w:rPr>
                <w:rFonts w:ascii="Calibri" w:hAnsi="Calibri" w:cs="Calibri"/>
                <w:sz w:val="26"/>
                <w:szCs w:val="26"/>
              </w:rPr>
              <w:t>Revenue (Crs)</w:t>
            </w:r>
          </w:p>
        </w:tc>
        <w:tc>
          <w:tcPr>
            <w:tcW w:w="1874" w:type="dxa"/>
          </w:tcPr>
          <w:p w14:paraId="4C9ACBD5" w14:textId="4A69EA92" w:rsidR="00485ADD" w:rsidRPr="005C6467" w:rsidRDefault="00920989"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2092</w:t>
            </w:r>
          </w:p>
        </w:tc>
        <w:tc>
          <w:tcPr>
            <w:tcW w:w="1874" w:type="dxa"/>
          </w:tcPr>
          <w:p w14:paraId="698A8617" w14:textId="43EC8FD7" w:rsidR="00485ADD" w:rsidRPr="005C6467" w:rsidRDefault="00920989"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5197</w:t>
            </w:r>
          </w:p>
        </w:tc>
        <w:tc>
          <w:tcPr>
            <w:tcW w:w="1874" w:type="dxa"/>
          </w:tcPr>
          <w:p w14:paraId="024706C9" w14:textId="5180AECC" w:rsidR="00485ADD" w:rsidRPr="005C6467" w:rsidRDefault="00920989"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3279</w:t>
            </w:r>
          </w:p>
        </w:tc>
        <w:tc>
          <w:tcPr>
            <w:tcW w:w="1874" w:type="dxa"/>
          </w:tcPr>
          <w:p w14:paraId="3E7BCA6E" w14:textId="52430068" w:rsidR="00485ADD" w:rsidRPr="005C6467" w:rsidRDefault="00920989"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4918</w:t>
            </w:r>
          </w:p>
        </w:tc>
      </w:tr>
      <w:tr w:rsidR="005C6467" w:rsidRPr="005C6467" w14:paraId="4126C2BE" w14:textId="2E11C045" w:rsidTr="002C62B2">
        <w:trPr>
          <w:trHeight w:val="353"/>
        </w:trPr>
        <w:tc>
          <w:tcPr>
            <w:cnfStyle w:val="001000000000" w:firstRow="0" w:lastRow="0" w:firstColumn="1" w:lastColumn="0" w:oddVBand="0" w:evenVBand="0" w:oddHBand="0" w:evenHBand="0" w:firstRowFirstColumn="0" w:firstRowLastColumn="0" w:lastRowFirstColumn="0" w:lastRowLastColumn="0"/>
            <w:tcW w:w="2202" w:type="dxa"/>
          </w:tcPr>
          <w:p w14:paraId="09C965C5" w14:textId="3317C658" w:rsidR="00485ADD" w:rsidRPr="005C6467" w:rsidRDefault="00485ADD" w:rsidP="005561FC">
            <w:pPr>
              <w:jc w:val="center"/>
              <w:rPr>
                <w:rFonts w:ascii="Calibri" w:hAnsi="Calibri" w:cs="Calibri"/>
                <w:sz w:val="26"/>
                <w:szCs w:val="26"/>
              </w:rPr>
            </w:pPr>
            <w:r w:rsidRPr="005C6467">
              <w:rPr>
                <w:rFonts w:ascii="Calibri" w:hAnsi="Calibri" w:cs="Calibri"/>
                <w:sz w:val="26"/>
                <w:szCs w:val="26"/>
              </w:rPr>
              <w:t>PAT (Crs)</w:t>
            </w:r>
          </w:p>
        </w:tc>
        <w:tc>
          <w:tcPr>
            <w:tcW w:w="1874" w:type="dxa"/>
          </w:tcPr>
          <w:p w14:paraId="77307DCE" w14:textId="570461DD" w:rsidR="00485ADD" w:rsidRPr="005C6467" w:rsidRDefault="00920989" w:rsidP="004333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869.7</w:t>
            </w:r>
          </w:p>
        </w:tc>
        <w:tc>
          <w:tcPr>
            <w:tcW w:w="1874" w:type="dxa"/>
          </w:tcPr>
          <w:p w14:paraId="1A573203" w14:textId="374BE855" w:rsidR="00485ADD" w:rsidRPr="005C6467" w:rsidRDefault="00920989" w:rsidP="004333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440.1</w:t>
            </w:r>
          </w:p>
        </w:tc>
        <w:tc>
          <w:tcPr>
            <w:tcW w:w="1874" w:type="dxa"/>
          </w:tcPr>
          <w:p w14:paraId="1E265F67" w14:textId="7A66F208" w:rsidR="00485ADD" w:rsidRPr="005C6467" w:rsidRDefault="00920989" w:rsidP="004333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183.4</w:t>
            </w:r>
          </w:p>
        </w:tc>
        <w:tc>
          <w:tcPr>
            <w:tcW w:w="1874" w:type="dxa"/>
          </w:tcPr>
          <w:p w14:paraId="7A09D687" w14:textId="3474AB0E" w:rsidR="00485ADD" w:rsidRPr="005C6467" w:rsidRDefault="00920989" w:rsidP="004333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230.1</w:t>
            </w:r>
          </w:p>
        </w:tc>
      </w:tr>
      <w:tr w:rsidR="00485ADD" w:rsidRPr="005C6467" w14:paraId="5F6BE8B4" w14:textId="62E3A87F" w:rsidTr="002C62B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202" w:type="dxa"/>
          </w:tcPr>
          <w:p w14:paraId="21636375" w14:textId="6E4A4A78" w:rsidR="00485ADD" w:rsidRPr="005C6467" w:rsidRDefault="00485ADD" w:rsidP="005561FC">
            <w:pPr>
              <w:jc w:val="center"/>
              <w:rPr>
                <w:rFonts w:ascii="Calibri" w:hAnsi="Calibri" w:cs="Calibri"/>
                <w:sz w:val="26"/>
                <w:szCs w:val="26"/>
              </w:rPr>
            </w:pPr>
            <w:r w:rsidRPr="005C6467">
              <w:rPr>
                <w:rFonts w:ascii="Calibri" w:hAnsi="Calibri" w:cs="Calibri"/>
                <w:sz w:val="26"/>
                <w:szCs w:val="26"/>
              </w:rPr>
              <w:t>EPS (Rs)</w:t>
            </w:r>
          </w:p>
        </w:tc>
        <w:tc>
          <w:tcPr>
            <w:tcW w:w="1874" w:type="dxa"/>
          </w:tcPr>
          <w:p w14:paraId="6AEF20BA" w14:textId="61A14406" w:rsidR="00485ADD" w:rsidRPr="005C6467" w:rsidRDefault="00B2562E"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59.32</w:t>
            </w:r>
          </w:p>
        </w:tc>
        <w:tc>
          <w:tcPr>
            <w:tcW w:w="1874" w:type="dxa"/>
          </w:tcPr>
          <w:p w14:paraId="72C7677E" w14:textId="06BB5E88" w:rsidR="00485ADD" w:rsidRPr="005C6467" w:rsidRDefault="00B2562E"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35.97</w:t>
            </w:r>
          </w:p>
        </w:tc>
        <w:tc>
          <w:tcPr>
            <w:tcW w:w="1874" w:type="dxa"/>
          </w:tcPr>
          <w:p w14:paraId="66DA4A93" w14:textId="1A5C3689" w:rsidR="00485ADD" w:rsidRPr="005C6467" w:rsidRDefault="00B2562E"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-2.67</w:t>
            </w:r>
          </w:p>
        </w:tc>
        <w:tc>
          <w:tcPr>
            <w:tcW w:w="1874" w:type="dxa"/>
          </w:tcPr>
          <w:p w14:paraId="52C40600" w14:textId="5E933D51" w:rsidR="00485ADD" w:rsidRPr="005C6467" w:rsidRDefault="00B2562E" w:rsidP="004333E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5C6467">
              <w:rPr>
                <w:rFonts w:ascii="Calibri" w:hAnsi="Calibri" w:cs="Calibri"/>
                <w:sz w:val="26"/>
                <w:szCs w:val="26"/>
              </w:rPr>
              <w:t>-17.7</w:t>
            </w:r>
          </w:p>
        </w:tc>
      </w:tr>
    </w:tbl>
    <w:p w14:paraId="26242D34" w14:textId="2EB0FF1F" w:rsidR="005561FC" w:rsidRPr="005C6467" w:rsidRDefault="005561FC">
      <w:pPr>
        <w:rPr>
          <w:rFonts w:ascii="Calibri" w:hAnsi="Calibri" w:cs="Calibri"/>
          <w:b/>
          <w:bCs/>
          <w:sz w:val="26"/>
          <w:szCs w:val="26"/>
          <w:u w:val="single"/>
        </w:rPr>
      </w:pPr>
    </w:p>
    <w:p w14:paraId="16747A98" w14:textId="08ABD1A2" w:rsidR="004333EE" w:rsidRPr="002C62B2" w:rsidRDefault="004333EE">
      <w:pPr>
        <w:rPr>
          <w:rFonts w:ascii="Rockwell Extra Bold" w:hAnsi="Rockwell Extra Bold" w:cs="Calibri"/>
          <w:b/>
          <w:bCs/>
          <w:sz w:val="32"/>
          <w:szCs w:val="32"/>
          <w:u w:val="single"/>
        </w:rPr>
      </w:pPr>
      <w:r w:rsidRPr="002C62B2">
        <w:rPr>
          <w:rFonts w:ascii="Rockwell Extra Bold" w:hAnsi="Rockwell Extra Bold" w:cs="Calibri"/>
          <w:b/>
          <w:bCs/>
          <w:sz w:val="32"/>
          <w:szCs w:val="32"/>
          <w:u w:val="single"/>
        </w:rPr>
        <w:t>UPDATES</w:t>
      </w:r>
    </w:p>
    <w:p w14:paraId="49A93A16" w14:textId="3965DCEE" w:rsidR="00920989" w:rsidRPr="005C6467" w:rsidRDefault="00920989" w:rsidP="00731052">
      <w:pPr>
        <w:pStyle w:val="ListParagraph"/>
        <w:numPr>
          <w:ilvl w:val="0"/>
          <w:numId w:val="1"/>
        </w:numPr>
        <w:rPr>
          <w:rFonts w:ascii="Calibri" w:hAnsi="Calibri" w:cs="Calibri"/>
          <w:sz w:val="26"/>
          <w:szCs w:val="26"/>
        </w:rPr>
      </w:pPr>
      <w:r w:rsidRPr="005C6467">
        <w:rPr>
          <w:rFonts w:ascii="Calibri" w:hAnsi="Calibri" w:cs="Calibri"/>
          <w:sz w:val="26"/>
          <w:szCs w:val="26"/>
        </w:rPr>
        <w:t>Infravision partnerships</w:t>
      </w:r>
      <w:r w:rsidR="00E34F53">
        <w:rPr>
          <w:rFonts w:ascii="Calibri" w:hAnsi="Calibri" w:cs="Calibri"/>
          <w:sz w:val="26"/>
          <w:szCs w:val="26"/>
        </w:rPr>
        <w:t xml:space="preserve"> with</w:t>
      </w:r>
      <w:r w:rsidRPr="005C6467">
        <w:rPr>
          <w:rFonts w:ascii="Calibri" w:hAnsi="Calibri" w:cs="Calibri"/>
          <w:sz w:val="26"/>
          <w:szCs w:val="26"/>
        </w:rPr>
        <w:t xml:space="preserve"> Sterlite power in November 2024 to revolutionize India’s transmission infrastructure by using advanced and technology enabled construction methods.</w:t>
      </w:r>
    </w:p>
    <w:p w14:paraId="6D62FD3B" w14:textId="15E0A65E" w:rsidR="00485ADD" w:rsidRPr="005C6467" w:rsidRDefault="00731052" w:rsidP="00731052">
      <w:pPr>
        <w:pStyle w:val="ListParagraph"/>
        <w:numPr>
          <w:ilvl w:val="0"/>
          <w:numId w:val="1"/>
        </w:numPr>
        <w:rPr>
          <w:rFonts w:ascii="Calibri" w:hAnsi="Calibri" w:cs="Calibri"/>
          <w:sz w:val="26"/>
          <w:szCs w:val="26"/>
        </w:rPr>
      </w:pPr>
      <w:r w:rsidRPr="005C6467">
        <w:rPr>
          <w:rFonts w:ascii="Calibri" w:hAnsi="Calibri" w:cs="Calibri"/>
          <w:sz w:val="26"/>
          <w:szCs w:val="26"/>
        </w:rPr>
        <w:t>In the beginning of the FY25, the company order book stands at INR 6,560 crores</w:t>
      </w:r>
      <w:r w:rsidR="00920989" w:rsidRPr="005C6467">
        <w:rPr>
          <w:rFonts w:ascii="Calibri" w:hAnsi="Calibri" w:cs="Calibri"/>
          <w:sz w:val="26"/>
          <w:szCs w:val="26"/>
        </w:rPr>
        <w:t>.</w:t>
      </w:r>
    </w:p>
    <w:p w14:paraId="2835E41A" w14:textId="5A9A86C0" w:rsidR="00731052" w:rsidRPr="005C6467" w:rsidRDefault="00731052" w:rsidP="00731052">
      <w:pPr>
        <w:pStyle w:val="ListParagraph"/>
        <w:numPr>
          <w:ilvl w:val="0"/>
          <w:numId w:val="1"/>
        </w:numPr>
        <w:rPr>
          <w:rFonts w:ascii="Calibri" w:hAnsi="Calibri" w:cs="Calibri"/>
          <w:sz w:val="26"/>
          <w:szCs w:val="26"/>
        </w:rPr>
      </w:pPr>
      <w:r w:rsidRPr="005C6467">
        <w:rPr>
          <w:rFonts w:ascii="Calibri" w:hAnsi="Calibri" w:cs="Calibri"/>
          <w:sz w:val="26"/>
          <w:szCs w:val="26"/>
        </w:rPr>
        <w:t>In Q1FY25, It has won orders worth of INR 1500 crores</w:t>
      </w:r>
      <w:r w:rsidR="00920989" w:rsidRPr="005C6467">
        <w:rPr>
          <w:rFonts w:ascii="Calibri" w:hAnsi="Calibri" w:cs="Calibri"/>
          <w:sz w:val="26"/>
          <w:szCs w:val="26"/>
        </w:rPr>
        <w:t>.</w:t>
      </w:r>
    </w:p>
    <w:p w14:paraId="1FF1BDC1" w14:textId="14D09472" w:rsidR="00731052" w:rsidRPr="005C6467" w:rsidRDefault="00731052" w:rsidP="00731052">
      <w:pPr>
        <w:pStyle w:val="ListParagraph"/>
        <w:numPr>
          <w:ilvl w:val="0"/>
          <w:numId w:val="1"/>
        </w:numPr>
        <w:rPr>
          <w:rFonts w:ascii="Calibri" w:hAnsi="Calibri" w:cs="Calibri"/>
          <w:sz w:val="26"/>
          <w:szCs w:val="26"/>
        </w:rPr>
      </w:pPr>
      <w:r w:rsidRPr="005C6467">
        <w:rPr>
          <w:rFonts w:ascii="Calibri" w:hAnsi="Calibri" w:cs="Calibri"/>
          <w:sz w:val="26"/>
          <w:szCs w:val="26"/>
        </w:rPr>
        <w:t>Sterlite Power won orders worth of INR 1200 crores in Q2FY25</w:t>
      </w:r>
      <w:r w:rsidR="00920989" w:rsidRPr="005C6467">
        <w:rPr>
          <w:rFonts w:ascii="Calibri" w:hAnsi="Calibri" w:cs="Calibri"/>
          <w:sz w:val="26"/>
          <w:szCs w:val="26"/>
        </w:rPr>
        <w:t>.</w:t>
      </w:r>
    </w:p>
    <w:p w14:paraId="455A7D16" w14:textId="45B365DA" w:rsidR="00731052" w:rsidRPr="005C6467" w:rsidRDefault="00731052" w:rsidP="00920989">
      <w:pPr>
        <w:pStyle w:val="ListParagraph"/>
        <w:rPr>
          <w:rFonts w:ascii="Calibri" w:hAnsi="Calibri" w:cs="Calibri"/>
          <w:sz w:val="26"/>
          <w:szCs w:val="26"/>
        </w:rPr>
      </w:pPr>
    </w:p>
    <w:p w14:paraId="347D5D13" w14:textId="5F22D916" w:rsidR="00731052" w:rsidRPr="002C62B2" w:rsidRDefault="00731052" w:rsidP="00731052">
      <w:pPr>
        <w:jc w:val="both"/>
        <w:rPr>
          <w:rFonts w:ascii="Rockwell Extra Bold" w:eastAsia="Calibri" w:hAnsi="Rockwell Extra Bold" w:cs="Calibri"/>
          <w:b/>
          <w:bCs/>
          <w:sz w:val="32"/>
          <w:szCs w:val="32"/>
          <w:u w:val="single"/>
        </w:rPr>
      </w:pPr>
      <w:r w:rsidRPr="002C62B2">
        <w:rPr>
          <w:rFonts w:ascii="Rockwell Extra Bold" w:eastAsia="Calibri" w:hAnsi="Rockwell Extra Bold" w:cs="Calibri"/>
          <w:b/>
          <w:bCs/>
          <w:sz w:val="32"/>
          <w:szCs w:val="32"/>
          <w:u w:val="single"/>
        </w:rPr>
        <w:t>SHAREHOLDING PATTERN</w:t>
      </w:r>
    </w:p>
    <w:p w14:paraId="486860EB" w14:textId="59460434" w:rsidR="00731052" w:rsidRPr="005C6467" w:rsidRDefault="0033450B" w:rsidP="00731052">
      <w:pPr>
        <w:jc w:val="both"/>
        <w:rPr>
          <w:rFonts w:ascii="Calibri" w:eastAsia="Calibri" w:hAnsi="Calibri" w:cs="Calibri"/>
          <w:b/>
          <w:bCs/>
          <w:sz w:val="26"/>
          <w:szCs w:val="26"/>
        </w:rPr>
      </w:pPr>
      <w:r>
        <w:rPr>
          <w:noProof/>
        </w:rPr>
        <mc:AlternateContent>
          <mc:Choice Requires="wps">
            <w:drawing>
              <wp:anchor distT="0" distB="0" distL="114300" distR="114300" simplePos="0" relativeHeight="251667456" behindDoc="0" locked="0" layoutInCell="1" allowOverlap="1" wp14:anchorId="2E112B8C" wp14:editId="36CB7B33">
                <wp:simplePos x="0" y="0"/>
                <wp:positionH relativeFrom="page">
                  <wp:posOffset>234950</wp:posOffset>
                </wp:positionH>
                <wp:positionV relativeFrom="paragraph">
                  <wp:posOffset>1473835</wp:posOffset>
                </wp:positionV>
                <wp:extent cx="7551420" cy="403860"/>
                <wp:effectExtent l="0" t="0" r="0" b="0"/>
                <wp:wrapNone/>
                <wp:docPr id="302753028" name="Text Box 1"/>
                <wp:cNvGraphicFramePr/>
                <a:graphic xmlns:a="http://schemas.openxmlformats.org/drawingml/2006/main">
                  <a:graphicData uri="http://schemas.microsoft.com/office/word/2010/wordprocessingShape">
                    <wps:wsp>
                      <wps:cNvSpPr txBox="1"/>
                      <wps:spPr>
                        <a:xfrm>
                          <a:off x="0" y="0"/>
                          <a:ext cx="7551420" cy="403860"/>
                        </a:xfrm>
                        <a:prstGeom prst="rect">
                          <a:avLst/>
                        </a:prstGeom>
                        <a:noFill/>
                        <a:ln>
                          <a:noFill/>
                        </a:ln>
                      </wps:spPr>
                      <wps:txbx>
                        <w:txbxContent>
                          <w:p w14:paraId="60B4E803" w14:textId="7FB2F588" w:rsidR="0033450B" w:rsidRPr="006133A6" w:rsidRDefault="0033450B" w:rsidP="0033450B">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7827759286|sales@bharatinvest.com|www.bharatinvest.com )</w:t>
                            </w:r>
                          </w:p>
                          <w:p w14:paraId="173596F4" w14:textId="77777777" w:rsidR="0033450B" w:rsidRPr="00B06097" w:rsidRDefault="0033450B" w:rsidP="0033450B">
                            <w:pPr>
                              <w:pStyle w:val="NormalWeb"/>
                              <w:jc w:val="center"/>
                              <w:rPr>
                                <w:rFonts w:ascii="Calibri" w:hAnsi="Calibri" w:cs="Calibri"/>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EAEF4" w14:textId="4152EAC6" w:rsidR="002C62B2" w:rsidRPr="002C62B2" w:rsidRDefault="002C62B2" w:rsidP="002C62B2">
                            <w:pPr>
                              <w:jc w:val="center"/>
                              <w:rPr>
                                <w:rFonts w:ascii="Calibri" w:eastAsia="Calibri" w:hAnsi="Calibri" w:cs="Calibri"/>
                                <w:bCs/>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12B8C" id="_x0000_t202" coordsize="21600,21600" o:spt="202" path="m,l,21600r21600,l21600,xe">
                <v:stroke joinstyle="miter"/>
                <v:path gradientshapeok="t" o:connecttype="rect"/>
              </v:shapetype>
              <v:shape id="Text Box 1" o:spid="_x0000_s1026" type="#_x0000_t202" style="position:absolute;left:0;text-align:left;margin-left:18.5pt;margin-top:116.05pt;width:594.6pt;height:3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d+DwIAACMEAAAOAAAAZHJzL2Uyb0RvYy54bWysU8lu2zAQvRfoPxC817JdO4tgOXATuChg&#10;JAGcImeaIi0BJIclaUvu13dIyUuTnIpeqOHMaJb3Hmd3rVZkL5yvwRR0NBhSIgyHsjbbgv58WX65&#10;ocQHZkqmwIiCHoSnd/PPn2aNzcUYKlClcASLGJ83tqBVCDbPMs8roZkfgBUGgxKcZgGvbpuVjjVY&#10;XatsPBxeZQ240jrgwnv0PnRBOk/1pRQ8PEnpRSCqoDhbSKdL5yae2XzG8q1jtqp5Pwb7hyk0qw02&#10;PZV6YIGRnavfldI1d+BBhgEHnYGUNRdpB9xmNHyzzbpiVqRdEBxvTzD5/1eWP+7X9tmR0H6DFgmM&#10;gDTW5x6dcZ9WOh2/OCnBOEJ4OMEm2kA4Oq+n09FkjCGOscnw681VwjU7/22dD98FaBKNgjqkJaHF&#10;9isfsCOmHlNiMwPLWqlEjTJ/OTAxerLziNEK7abt595AecB1HHRMe8uXNfZcMR+emUNqcUyUa3jC&#10;QypoCgq9RUkF7vdH/piPiGOUkgalUlD/a8ecoET9MMjF7WgyidpKl8n0OkLhLiOby4jZ6XtANY7w&#10;YViezJgf1NGUDvQrqnoRu2KIGY69CxqO5n3oBIyvgovFIiWhmiwLK7O2PJaOoEVEX9pX5mwPe0DC&#10;HuEoKpa/Qb/L7eBe7ALIOlETAe5Q7XFHJSbG+lcTpX55T1nntz3/AwAA//8DAFBLAwQUAAYACAAA&#10;ACEA7rXYt98AAAALAQAADwAAAGRycy9kb3ducmV2LnhtbEyPzU7DMBCE70i8g7VI3Khdl/6FOBUC&#10;cQW1QCVubrxNIuJ1FLtNeHu2JzjOzmj2m3wz+lacsY9NIAPTiQKBVAbXUGXg4/3lbgUiJkvOtoHQ&#10;wA9G2BTXV7nNXBhoi+ddqgSXUMysgTqlLpMyljV6GyehQ2LvGHpvE8u+kq63A5f7VmqlFtLbhvhD&#10;bTt8qrH83p28gc/X49f+Xr1Vz37eDWFUkvxaGnN7Mz4+gEg4pr8wXPAZHQpmOoQTuShaA7MlT0kG&#10;9ExPQVwCWi80iAOf1vMlyCKX/zcUvwAAAP//AwBQSwECLQAUAAYACAAAACEAtoM4kv4AAADhAQAA&#10;EwAAAAAAAAAAAAAAAAAAAAAAW0NvbnRlbnRfVHlwZXNdLnhtbFBLAQItABQABgAIAAAAIQA4/SH/&#10;1gAAAJQBAAALAAAAAAAAAAAAAAAAAC8BAABfcmVscy8ucmVsc1BLAQItABQABgAIAAAAIQBwjmd+&#10;DwIAACMEAAAOAAAAAAAAAAAAAAAAAC4CAABkcnMvZTJvRG9jLnhtbFBLAQItABQABgAIAAAAIQDu&#10;tdi33wAAAAsBAAAPAAAAAAAAAAAAAAAAAGkEAABkcnMvZG93bnJldi54bWxQSwUGAAAAAAQABADz&#10;AAAAdQUAAAAA&#10;" filled="f" stroked="f">
                <v:textbox>
                  <w:txbxContent>
                    <w:p w14:paraId="60B4E803" w14:textId="7FB2F588" w:rsidR="0033450B" w:rsidRPr="006133A6" w:rsidRDefault="0033450B" w:rsidP="0033450B">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7827759286|sales@bharatinvest.com|www.bharatinvest.com )</w:t>
                      </w:r>
                    </w:p>
                    <w:p w14:paraId="173596F4" w14:textId="77777777" w:rsidR="0033450B" w:rsidRPr="00B06097" w:rsidRDefault="0033450B" w:rsidP="0033450B">
                      <w:pPr>
                        <w:pStyle w:val="NormalWeb"/>
                        <w:jc w:val="center"/>
                        <w:rPr>
                          <w:rFonts w:ascii="Calibri" w:hAnsi="Calibri" w:cs="Calibri"/>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EAEF4" w14:textId="4152EAC6" w:rsidR="002C62B2" w:rsidRPr="002C62B2" w:rsidRDefault="002C62B2" w:rsidP="002C62B2">
                      <w:pPr>
                        <w:jc w:val="center"/>
                        <w:rPr>
                          <w:rFonts w:ascii="Calibri" w:eastAsia="Calibri" w:hAnsi="Calibri" w:cs="Calibri"/>
                          <w:bCs/>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rFonts w:ascii="Calibri" w:eastAsia="Calibri" w:hAnsi="Calibri" w:cs="Calibri"/>
          <w:b/>
          <w:bCs/>
          <w:noProof/>
          <w:sz w:val="26"/>
          <w:szCs w:val="26"/>
        </w:rPr>
        <mc:AlternateContent>
          <mc:Choice Requires="wps">
            <w:drawing>
              <wp:anchor distT="0" distB="0" distL="114300" distR="114300" simplePos="0" relativeHeight="251663360" behindDoc="0" locked="0" layoutInCell="1" allowOverlap="1" wp14:anchorId="3093E0C4" wp14:editId="6E1C1CEC">
                <wp:simplePos x="0" y="0"/>
                <wp:positionH relativeFrom="margin">
                  <wp:posOffset>-792480</wp:posOffset>
                </wp:positionH>
                <wp:positionV relativeFrom="paragraph">
                  <wp:posOffset>1447165</wp:posOffset>
                </wp:positionV>
                <wp:extent cx="7508240" cy="480060"/>
                <wp:effectExtent l="0" t="0" r="16510" b="15240"/>
                <wp:wrapNone/>
                <wp:docPr id="1588308195" name="Rectangle 3"/>
                <wp:cNvGraphicFramePr/>
                <a:graphic xmlns:a="http://schemas.openxmlformats.org/drawingml/2006/main">
                  <a:graphicData uri="http://schemas.microsoft.com/office/word/2010/wordprocessingShape">
                    <wps:wsp>
                      <wps:cNvSpPr/>
                      <wps:spPr>
                        <a:xfrm>
                          <a:off x="0" y="0"/>
                          <a:ext cx="7508240" cy="480060"/>
                        </a:xfrm>
                        <a:prstGeom prst="rect">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B35EA" id="Rectangle 3" o:spid="_x0000_s1026" style="position:absolute;margin-left:-62.4pt;margin-top:113.95pt;width:591.2pt;height:37.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RggIAANYFAAAOAAAAZHJzL2Uyb0RvYy54bWy0VMFu2zAMvQ/YPwi6r7aDdO2COkXQosOA&#10;ri3WDj0rshQLkERNUuJkXz9Kdpys63YYtossiuQj+Uzy4nJrNNkIHxTYmlYnJSXCcmiUXdX069PN&#10;u3NKQmS2YRqsqOlOBHo5f/vmonMzMYEWdCM8QRAbZp2raRujmxVF4K0wLJyAExaVErxhEUW/KhrP&#10;OkQ3upiU5fuiA984D1yEgK/XvZLOM76Ugsd7KYOIRNcUc4v59PlcprOYX7DZyjPXKj6kwf4iC8OU&#10;xaAj1DWLjKy9+gXKKO4hgIwnHEwBUioucg1YTVW+qOaxZU7kWpCc4Eaawr+D5XebR/fgkYbOhVnA&#10;a6piK71JX8yPbDNZu5EssY2E4+PZaXk+mSKnHHXTc/wXmc3i4O18iB8FGJIuNfX4MzJHbHMbIkZE&#10;071JChZAq+ZGaZ2F1ADiSnuyYfjrGOfCxtPsrtfmMzT9OyZR7sPmnkkuGfknNG3/awAsJEUoDhTm&#10;W9xpkeJq+0VIohokbZIrGDM9Lq7qVS1rRP9c/ba2DJiQJbI1Yg8ArxFXpT7HLAf75CrycIzO5Z8S&#10;651HjxwZbBydjbLgXwPQcYzc2+9J6qlJLC2h2T144qEfzeD4jcJ2uWUhPjCPs4gdhvsl3uMhNXQ1&#10;heFGSQv++2vvyR5HBLWUdDjbNQ3f1swLSvQni8PzoZqmxo1ZmJ6eTVDwx5rlscauzRVgD1a4yRzP&#10;12Qf9f4qPZhnXEOLFBVVzHKMXVMe/V64iv3OwUXGxWKRzXABOBZv7aPjCTyxmsbhafvMvBtmJuK0&#10;3cF+D7DZi9HpbZOnhcU6glR5rg68Dnzj8sj/f1h0aTsdy9nqsI7nPwAAAP//AwBQSwMEFAAGAAgA&#10;AAAhALe9tjnhAAAADQEAAA8AAABkcnMvZG93bnJldi54bWxMjzFPwzAUhHck/oP1kNhauy5tIMSp&#10;EFIH2Ciogs2xH3FE/BzFbpv+e9wJxtOd7r6rNpPv2RHH2AVSsJgLYEgm2I5aBR/v29k9sJg0Wd0H&#10;QgVnjLCpr68qXdpwojc87lLLcgnFUitwKQ0l59E49DrOw4CUve8wep2yHFtuR33K5b7nUog197qj&#10;vOD0gM8Ozc/u4BXg69nKnvaN2W+HF2cn81l8GaVub6anR2AJp/QXhgt+Roc6MzXhQDayXsFsIe8y&#10;e1IgZfEA7BIRq2INrFGwFMsV8Lri/1/UvwAAAP//AwBQSwECLQAUAAYACAAAACEAtoM4kv4AAADh&#10;AQAAEwAAAAAAAAAAAAAAAAAAAAAAW0NvbnRlbnRfVHlwZXNdLnhtbFBLAQItABQABgAIAAAAIQA4&#10;/SH/1gAAAJQBAAALAAAAAAAAAAAAAAAAAC8BAABfcmVscy8ucmVsc1BLAQItABQABgAIAAAAIQDG&#10;25/RggIAANYFAAAOAAAAAAAAAAAAAAAAAC4CAABkcnMvZTJvRG9jLnhtbFBLAQItABQABgAIAAAA&#10;IQC3vbY54QAAAA0BAAAPAAAAAAAAAAAAAAAAANwEAABkcnMvZG93bnJldi54bWxQSwUGAAAAAAQA&#10;BADzAAAA6gUAAAAA&#10;" fillcolor="#2e74b5 [2408]" strokecolor="#2e74b5 [2408]" strokeweight="1pt">
                <w10:wrap anchorx="margin"/>
              </v:rect>
            </w:pict>
          </mc:Fallback>
        </mc:AlternateContent>
      </w:r>
    </w:p>
    <w:tbl>
      <w:tblPr>
        <w:tblStyle w:val="GridTable4-Accent5"/>
        <w:tblW w:w="0" w:type="auto"/>
        <w:tblLook w:val="04A0" w:firstRow="1" w:lastRow="0" w:firstColumn="1" w:lastColumn="0" w:noHBand="0" w:noVBand="1"/>
      </w:tblPr>
      <w:tblGrid>
        <w:gridCol w:w="4675"/>
        <w:gridCol w:w="4675"/>
      </w:tblGrid>
      <w:tr w:rsidR="005C6467" w:rsidRPr="005C6467" w14:paraId="29C5EDB9" w14:textId="77777777" w:rsidTr="002C6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5AE7FE" w14:textId="77777777" w:rsidR="00731052" w:rsidRPr="005C6467" w:rsidRDefault="00731052" w:rsidP="00F03A5F">
            <w:pPr>
              <w:tabs>
                <w:tab w:val="left" w:pos="1272"/>
              </w:tabs>
              <w:jc w:val="center"/>
              <w:rPr>
                <w:rFonts w:ascii="Calibri" w:eastAsia="Calibri" w:hAnsi="Calibri" w:cs="Calibri"/>
                <w:b w:val="0"/>
                <w:bCs w:val="0"/>
                <w:sz w:val="28"/>
                <w:szCs w:val="28"/>
              </w:rPr>
            </w:pPr>
            <w:r w:rsidRPr="005C6467">
              <w:rPr>
                <w:rFonts w:ascii="Calibri" w:eastAsia="Calibri" w:hAnsi="Calibri" w:cs="Calibri"/>
                <w:sz w:val="28"/>
                <w:szCs w:val="28"/>
              </w:rPr>
              <w:t>Shareholder</w:t>
            </w:r>
          </w:p>
        </w:tc>
        <w:tc>
          <w:tcPr>
            <w:tcW w:w="4675" w:type="dxa"/>
          </w:tcPr>
          <w:p w14:paraId="2582E633" w14:textId="4A540322" w:rsidR="00731052" w:rsidRPr="005C6467" w:rsidRDefault="00731052" w:rsidP="00F03A5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8"/>
                <w:szCs w:val="28"/>
              </w:rPr>
            </w:pPr>
            <w:r w:rsidRPr="005C6467">
              <w:rPr>
                <w:rFonts w:ascii="Calibri" w:eastAsia="Calibri" w:hAnsi="Calibri" w:cs="Calibri"/>
                <w:sz w:val="28"/>
                <w:szCs w:val="28"/>
              </w:rPr>
              <w:t>Holding(%)</w:t>
            </w:r>
          </w:p>
        </w:tc>
      </w:tr>
      <w:tr w:rsidR="005C6467" w:rsidRPr="005C6467" w14:paraId="3542C681" w14:textId="77777777" w:rsidTr="002C6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3D98B7" w14:textId="77777777" w:rsidR="00731052" w:rsidRPr="005C6467" w:rsidRDefault="00731052" w:rsidP="00F03A5F">
            <w:pPr>
              <w:jc w:val="both"/>
              <w:rPr>
                <w:rFonts w:ascii="Calibri" w:eastAsia="Calibri" w:hAnsi="Calibri" w:cs="Calibri"/>
                <w:sz w:val="26"/>
                <w:szCs w:val="26"/>
              </w:rPr>
            </w:pPr>
            <w:r w:rsidRPr="005C6467">
              <w:rPr>
                <w:rFonts w:ascii="Calibri" w:eastAsia="Calibri" w:hAnsi="Calibri" w:cs="Calibri"/>
                <w:sz w:val="26"/>
                <w:szCs w:val="26"/>
              </w:rPr>
              <w:t>Twin Star Overseas Limited, Mauritius</w:t>
            </w:r>
          </w:p>
        </w:tc>
        <w:tc>
          <w:tcPr>
            <w:tcW w:w="4675" w:type="dxa"/>
          </w:tcPr>
          <w:p w14:paraId="3B187B66" w14:textId="52540493" w:rsidR="00731052" w:rsidRPr="005C6467" w:rsidRDefault="00731052" w:rsidP="00F03A5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6"/>
                <w:szCs w:val="26"/>
              </w:rPr>
            </w:pPr>
            <w:r w:rsidRPr="005C6467">
              <w:rPr>
                <w:rFonts w:ascii="Calibri" w:eastAsia="Calibri" w:hAnsi="Calibri" w:cs="Calibri"/>
                <w:sz w:val="26"/>
                <w:szCs w:val="26"/>
              </w:rPr>
              <w:t>71.34%</w:t>
            </w:r>
          </w:p>
        </w:tc>
      </w:tr>
      <w:tr w:rsidR="005C6467" w:rsidRPr="005C6467" w14:paraId="5AE59E40" w14:textId="77777777" w:rsidTr="002C62B2">
        <w:tc>
          <w:tcPr>
            <w:cnfStyle w:val="001000000000" w:firstRow="0" w:lastRow="0" w:firstColumn="1" w:lastColumn="0" w:oddVBand="0" w:evenVBand="0" w:oddHBand="0" w:evenHBand="0" w:firstRowFirstColumn="0" w:firstRowLastColumn="0" w:lastRowFirstColumn="0" w:lastRowLastColumn="0"/>
            <w:tcW w:w="4675" w:type="dxa"/>
          </w:tcPr>
          <w:p w14:paraId="5DC62385" w14:textId="77777777" w:rsidR="00731052" w:rsidRPr="005C6467" w:rsidRDefault="00731052" w:rsidP="00F03A5F">
            <w:pPr>
              <w:jc w:val="both"/>
              <w:rPr>
                <w:rFonts w:ascii="Calibri" w:eastAsia="Calibri" w:hAnsi="Calibri" w:cs="Calibri"/>
                <w:sz w:val="26"/>
                <w:szCs w:val="26"/>
              </w:rPr>
            </w:pPr>
            <w:r w:rsidRPr="005C6467">
              <w:rPr>
                <w:rFonts w:ascii="Calibri" w:eastAsia="Calibri" w:hAnsi="Calibri" w:cs="Calibri"/>
                <w:sz w:val="26"/>
                <w:szCs w:val="26"/>
              </w:rPr>
              <w:t>Others</w:t>
            </w:r>
          </w:p>
        </w:tc>
        <w:tc>
          <w:tcPr>
            <w:tcW w:w="4675" w:type="dxa"/>
          </w:tcPr>
          <w:p w14:paraId="154D8B4C" w14:textId="6B0C102D" w:rsidR="00731052" w:rsidRPr="005C6467" w:rsidRDefault="00731052" w:rsidP="00F03A5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6"/>
                <w:szCs w:val="26"/>
              </w:rPr>
            </w:pPr>
            <w:r w:rsidRPr="005C6467">
              <w:rPr>
                <w:rFonts w:ascii="Calibri" w:eastAsia="Calibri" w:hAnsi="Calibri" w:cs="Calibri"/>
                <w:sz w:val="26"/>
                <w:szCs w:val="26"/>
              </w:rPr>
              <w:t>28.62%</w:t>
            </w:r>
          </w:p>
        </w:tc>
      </w:tr>
    </w:tbl>
    <w:p w14:paraId="7587646D" w14:textId="39287924" w:rsidR="00351E50" w:rsidRPr="005C6467" w:rsidRDefault="00351E50" w:rsidP="002C62B2">
      <w:pPr>
        <w:pStyle w:val="ListParagraph"/>
        <w:rPr>
          <w:rFonts w:ascii="Calibri" w:hAnsi="Calibri" w:cs="Calibri"/>
          <w:b/>
          <w:bCs/>
          <w:sz w:val="28"/>
          <w:szCs w:val="28"/>
          <w:u w:val="single"/>
        </w:rPr>
      </w:pPr>
    </w:p>
    <w:sectPr w:rsidR="00351E50" w:rsidRPr="005C6467" w:rsidSect="00CC2C70">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5F4B0" w14:textId="77777777" w:rsidR="00610128" w:rsidRDefault="00610128" w:rsidP="002C62B2">
      <w:pPr>
        <w:spacing w:after="0" w:line="240" w:lineRule="auto"/>
      </w:pPr>
      <w:r>
        <w:separator/>
      </w:r>
    </w:p>
  </w:endnote>
  <w:endnote w:type="continuationSeparator" w:id="0">
    <w:p w14:paraId="5F37CAD2" w14:textId="77777777" w:rsidR="00610128" w:rsidRDefault="00610128" w:rsidP="002C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E271" w14:textId="77777777" w:rsidR="002C62B2" w:rsidRDefault="002C6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4F67" w14:textId="77777777" w:rsidR="002C62B2" w:rsidRDefault="002C6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733F" w14:textId="77777777" w:rsidR="002C62B2" w:rsidRDefault="002C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C0396" w14:textId="77777777" w:rsidR="00610128" w:rsidRDefault="00610128" w:rsidP="002C62B2">
      <w:pPr>
        <w:spacing w:after="0" w:line="240" w:lineRule="auto"/>
      </w:pPr>
      <w:r>
        <w:separator/>
      </w:r>
    </w:p>
  </w:footnote>
  <w:footnote w:type="continuationSeparator" w:id="0">
    <w:p w14:paraId="019979FA" w14:textId="77777777" w:rsidR="00610128" w:rsidRDefault="00610128" w:rsidP="002C6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3E6E" w14:textId="38FAF20E" w:rsidR="002C62B2" w:rsidRDefault="005979E2">
    <w:pPr>
      <w:pStyle w:val="Header"/>
    </w:pPr>
    <w:r>
      <w:rPr>
        <w:noProof/>
      </w:rPr>
      <w:pict w14:anchorId="5B35C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7282" o:spid="_x0000_s1026" type="#_x0000_t136" style="position:absolute;margin-left:0;margin-top:0;width:777.6pt;height:146.4pt;rotation:315;z-index:-251655168;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A0E8" w14:textId="226884DE" w:rsidR="002C62B2" w:rsidRDefault="005979E2">
    <w:pPr>
      <w:pStyle w:val="Header"/>
    </w:pPr>
    <w:r>
      <w:rPr>
        <w:noProof/>
      </w:rPr>
      <w:pict w14:anchorId="4AC27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7283" o:spid="_x0000_s1027" type="#_x0000_t136" style="position:absolute;margin-left:0;margin-top:0;width:777.6pt;height:146.4pt;rotation:315;z-index:-251653120;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F0D7" w14:textId="6CFE3605" w:rsidR="002C62B2" w:rsidRDefault="005979E2">
    <w:pPr>
      <w:pStyle w:val="Header"/>
    </w:pPr>
    <w:r>
      <w:rPr>
        <w:noProof/>
      </w:rPr>
      <w:pict w14:anchorId="4035D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7281" o:spid="_x0000_s1025" type="#_x0000_t136" style="position:absolute;margin-left:0;margin-top:0;width:777.6pt;height:146.4pt;rotation:315;z-index:-251657216;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114C0"/>
    <w:multiLevelType w:val="hybridMultilevel"/>
    <w:tmpl w:val="89CA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7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C1"/>
    <w:rsid w:val="00133CE4"/>
    <w:rsid w:val="002C62B2"/>
    <w:rsid w:val="0030352E"/>
    <w:rsid w:val="003060F4"/>
    <w:rsid w:val="0033450B"/>
    <w:rsid w:val="00351E50"/>
    <w:rsid w:val="003537A4"/>
    <w:rsid w:val="004333EE"/>
    <w:rsid w:val="00485ADD"/>
    <w:rsid w:val="005561FC"/>
    <w:rsid w:val="00560DC1"/>
    <w:rsid w:val="005979E2"/>
    <w:rsid w:val="005C6467"/>
    <w:rsid w:val="00610128"/>
    <w:rsid w:val="00731052"/>
    <w:rsid w:val="0077428C"/>
    <w:rsid w:val="008E3B22"/>
    <w:rsid w:val="00920989"/>
    <w:rsid w:val="00934F5E"/>
    <w:rsid w:val="00AE7080"/>
    <w:rsid w:val="00B02995"/>
    <w:rsid w:val="00B2562E"/>
    <w:rsid w:val="00C07A0B"/>
    <w:rsid w:val="00CC2C70"/>
    <w:rsid w:val="00D70262"/>
    <w:rsid w:val="00E34F53"/>
    <w:rsid w:val="00E84388"/>
    <w:rsid w:val="00F8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E644"/>
  <w15:chartTrackingRefBased/>
  <w15:docId w15:val="{A44AC285-484B-4AA3-B7BD-BDC9F9E8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0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A0B"/>
    <w:rPr>
      <w:color w:val="0000FF"/>
      <w:u w:val="single"/>
    </w:rPr>
  </w:style>
  <w:style w:type="table" w:styleId="TableGrid">
    <w:name w:val="Table Grid"/>
    <w:basedOn w:val="TableNormal"/>
    <w:uiPriority w:val="39"/>
    <w:rsid w:val="0055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EE"/>
    <w:pPr>
      <w:ind w:left="720"/>
      <w:contextualSpacing/>
    </w:pPr>
    <w:rPr>
      <w:lang w:val="en-US"/>
    </w:rPr>
  </w:style>
  <w:style w:type="table" w:styleId="GridTable4-Accent5">
    <w:name w:val="Grid Table 4 Accent 5"/>
    <w:basedOn w:val="TableNormal"/>
    <w:uiPriority w:val="49"/>
    <w:rsid w:val="002C62B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2C62B2"/>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2C62B2"/>
  </w:style>
  <w:style w:type="paragraph" w:styleId="Footer">
    <w:name w:val="footer"/>
    <w:basedOn w:val="Normal"/>
    <w:link w:val="FooterChar"/>
    <w:uiPriority w:val="99"/>
    <w:unhideWhenUsed/>
    <w:rsid w:val="002C62B2"/>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2C62B2"/>
  </w:style>
  <w:style w:type="paragraph" w:styleId="NormalWeb">
    <w:name w:val="Normal (Web)"/>
    <w:basedOn w:val="Normal"/>
    <w:uiPriority w:val="99"/>
    <w:unhideWhenUsed/>
    <w:rsid w:val="0033450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5411">
      <w:bodyDiv w:val="1"/>
      <w:marLeft w:val="0"/>
      <w:marRight w:val="0"/>
      <w:marTop w:val="0"/>
      <w:marBottom w:val="0"/>
      <w:divBdr>
        <w:top w:val="none" w:sz="0" w:space="0" w:color="auto"/>
        <w:left w:val="none" w:sz="0" w:space="0" w:color="auto"/>
        <w:bottom w:val="none" w:sz="0" w:space="0" w:color="auto"/>
        <w:right w:val="none" w:sz="0" w:space="0" w:color="auto"/>
      </w:divBdr>
    </w:div>
    <w:div w:id="7939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modi</dc:creator>
  <cp:keywords/>
  <dc:description/>
  <cp:lastModifiedBy>Accounts BOHTI</cp:lastModifiedBy>
  <cp:revision>2</cp:revision>
  <dcterms:created xsi:type="dcterms:W3CDTF">2025-03-13T07:53:00Z</dcterms:created>
  <dcterms:modified xsi:type="dcterms:W3CDTF">2025-03-13T07:53:00Z</dcterms:modified>
</cp:coreProperties>
</file>